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D4" w:rsidRDefault="00B12709" w:rsidP="009B11CF">
      <w:pPr>
        <w:autoSpaceDE w:val="0"/>
        <w:autoSpaceDN w:val="0"/>
        <w:adjustRightInd w:val="0"/>
        <w:spacing w:after="240" w:line="259" w:lineRule="auto"/>
        <w:rPr>
          <w:rFonts w:ascii="Calibri Light" w:eastAsia="Calibri" w:hAnsi="Calibri Light" w:cs="Calibri Light"/>
          <w:color w:val="000000"/>
          <w:sz w:val="22"/>
          <w:szCs w:val="20"/>
        </w:rPr>
      </w:pPr>
      <w:bookmarkStart w:id="0" w:name="_Hlk521235244"/>
      <w:r w:rsidRPr="00B12709">
        <w:rPr>
          <w:rFonts w:ascii="Calibri Light" w:eastAsia="Calibri" w:hAnsi="Calibri Light" w:cs="Calibri Light"/>
          <w:color w:val="000000"/>
          <w:sz w:val="22"/>
          <w:szCs w:val="20"/>
        </w:rPr>
        <w:t>Giuseppe</w:t>
      </w:r>
      <w:r>
        <w:rPr>
          <w:rFonts w:ascii="Calibri Light" w:eastAsia="Calibri" w:hAnsi="Calibri Light" w:cs="Calibri Light"/>
          <w:color w:val="000000"/>
          <w:sz w:val="22"/>
          <w:szCs w:val="20"/>
        </w:rPr>
        <w:t xml:space="preserve"> Barbiero </w:t>
      </w:r>
    </w:p>
    <w:p w:rsidR="009B11CF" w:rsidRPr="00A777D4" w:rsidRDefault="00A777D4" w:rsidP="009B11CF">
      <w:pPr>
        <w:autoSpaceDE w:val="0"/>
        <w:autoSpaceDN w:val="0"/>
        <w:adjustRightInd w:val="0"/>
        <w:spacing w:after="240" w:line="259" w:lineRule="auto"/>
        <w:rPr>
          <w:rFonts w:ascii="Calibri Light" w:eastAsia="Calibri" w:hAnsi="Calibri Light" w:cs="Calibri Light"/>
          <w:b/>
          <w:color w:val="000000"/>
          <w:sz w:val="22"/>
          <w:szCs w:val="20"/>
          <w:lang w:val="en-GB"/>
        </w:rPr>
      </w:pPr>
      <w:r w:rsidRPr="00A777D4">
        <w:rPr>
          <w:rFonts w:ascii="Calibri Light" w:eastAsia="Calibri" w:hAnsi="Calibri Light" w:cs="Calibri Light"/>
          <w:b/>
          <w:color w:val="000000"/>
          <w:sz w:val="22"/>
          <w:szCs w:val="20"/>
          <w:lang w:val="en-GB"/>
        </w:rPr>
        <w:t>PAPERS (10/04/2019)</w:t>
      </w:r>
      <w:bookmarkStart w:id="1" w:name="_GoBack"/>
      <w:bookmarkEnd w:id="1"/>
    </w:p>
    <w:p w:rsidR="009B11CF" w:rsidRPr="009B11CF" w:rsidRDefault="009B11CF" w:rsidP="009B11CF">
      <w:pPr>
        <w:autoSpaceDE w:val="0"/>
        <w:autoSpaceDN w:val="0"/>
        <w:adjustRightInd w:val="0"/>
        <w:spacing w:after="240" w:line="259" w:lineRule="auto"/>
        <w:rPr>
          <w:rFonts w:ascii="Calibri Light" w:eastAsia="Calibri" w:hAnsi="Calibri Light" w:cs="Calibri Light"/>
          <w:i/>
          <w:color w:val="000000"/>
          <w:sz w:val="22"/>
          <w:szCs w:val="20"/>
          <w:lang w:val="en-GB"/>
        </w:rPr>
      </w:pPr>
      <w:proofErr w:type="spellStart"/>
      <w:r w:rsidRPr="00A777D4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>Bolten</w:t>
      </w:r>
      <w:proofErr w:type="spellEnd"/>
      <w:r w:rsidRPr="00A777D4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 xml:space="preserve">, B., Barbiero, G. (in press) Biophilic Design. </w:t>
      </w:r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 xml:space="preserve">How to enhance physical and psychological health and wellbeing in our built environments. In </w:t>
      </w:r>
      <w:r w:rsidRPr="009B11CF">
        <w:rPr>
          <w:rFonts w:ascii="Calibri Light" w:eastAsia="Calibri" w:hAnsi="Calibri Light" w:cs="Calibri Light"/>
          <w:i/>
          <w:color w:val="000000"/>
          <w:sz w:val="22"/>
          <w:szCs w:val="20"/>
          <w:lang w:val="en-GB"/>
        </w:rPr>
        <w:t>Therapeutic Landscape Design:</w:t>
      </w:r>
      <w:r w:rsidRPr="009B11CF">
        <w:rPr>
          <w:lang w:val="en-GB"/>
        </w:rPr>
        <w:t xml:space="preserve"> </w:t>
      </w:r>
      <w:r w:rsidRPr="009B11CF">
        <w:rPr>
          <w:rFonts w:ascii="Calibri Light" w:eastAsia="Calibri" w:hAnsi="Calibri Light" w:cs="Calibri Light"/>
          <w:i/>
          <w:color w:val="000000"/>
          <w:sz w:val="22"/>
          <w:szCs w:val="20"/>
          <w:lang w:val="en-GB"/>
        </w:rPr>
        <w:t>method, strategies and new scientific approaches,</w:t>
      </w:r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 xml:space="preserve"> S.</w:t>
      </w:r>
      <w:r w:rsidRPr="009B11CF">
        <w:rPr>
          <w:rFonts w:ascii="Calibri Light" w:eastAsia="Calibri" w:hAnsi="Calibri Light" w:cs="Calibri Light"/>
          <w:i/>
          <w:color w:val="000000"/>
          <w:sz w:val="22"/>
          <w:szCs w:val="20"/>
          <w:lang w:val="en-GB"/>
        </w:rPr>
        <w:t xml:space="preserve">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>Capolongo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 xml:space="preserve"> and A.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>Rebecchi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szCs w:val="20"/>
          <w:lang w:val="en-GB"/>
        </w:rPr>
        <w:t xml:space="preserve"> eds., Springer.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G., Berto, R. (2018) From biophilia to naturalist intelligence through perceived restorativeness and connection to Nature. </w:t>
      </w:r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>Annals of Reviews and Research</w:t>
      </w:r>
      <w:r w:rsidRPr="009B11CF">
        <w:rPr>
          <w:rFonts w:ascii="Calibri Light" w:hAnsi="Calibri Light" w:cs="Calibri Light"/>
          <w:color w:val="000000"/>
          <w:sz w:val="22"/>
          <w:shd w:val="clear" w:color="auto" w:fill="FFFFFF"/>
          <w:lang w:val="en-GB"/>
        </w:rPr>
        <w:t>, 3(1): 555604.</w:t>
      </w:r>
    </w:p>
    <w:bookmarkEnd w:id="0"/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Berto, R., Barbiero, G., Barbiero, P., Senes, G. (2018) Individual’s Connection to Nature Can Affect Perceived Restorativeness of Natural Environments. Some Observations about Biophilia. </w:t>
      </w:r>
      <w:proofErr w:type="spellStart"/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>Behavioral</w:t>
      </w:r>
      <w:proofErr w:type="spellEnd"/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 xml:space="preserve"> Sciences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8, 34. DOI: </w:t>
      </w:r>
      <w:hyperlink r:id="rId6" w:history="1">
        <w:r w:rsidRPr="009B11CF">
          <w:rPr>
            <w:rStyle w:val="Collegamentoipertestuale"/>
            <w:rFonts w:ascii="Calibri Light" w:eastAsia="Calibri" w:hAnsi="Calibri Light" w:cs="Calibri Light"/>
            <w:sz w:val="22"/>
            <w:lang w:val="en-GB" w:eastAsia="en-US"/>
          </w:rPr>
          <w:t>http://dx.doi.org/10.3390/bs8030034</w:t>
        </w:r>
      </w:hyperlink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Berto, R., Barbiero, G. (2017) How the psychological benefits associated with exposure to Nature can affect pro-environmental behaviour.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Annals Cognitive Sciences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1(1): 16-20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US" w:eastAsia="en-US"/>
        </w:rPr>
        <w:t xml:space="preserve">Barbiero,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US" w:eastAsia="en-US"/>
        </w:rPr>
        <w:t>Marconato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US" w:eastAsia="en-US"/>
        </w:rPr>
        <w:t xml:space="preserve">, C. (2016) Biophilia as emotion.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Visions for Sustainability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6, 45-51. DOI: </w:t>
      </w:r>
      <w:hyperlink r:id="rId7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http://dx.doi.org/10.13135/2384-8677/1755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 (2016) Francis of Assisi and the Wolf: Nonviolence as a moral value of biophilia. </w:t>
      </w:r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>Visions for Sustainability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5: 28-31. DOI: </w:t>
      </w:r>
      <w:hyperlink r:id="rId8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http://dx.doi.org/10.13135/2384-8677/1504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bookmarkStart w:id="2" w:name="_Hlk519371985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Berto, R., Barbiero,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Pasini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M.,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Unema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P. (2015) Biophilic Design Triggers Fascination and Enhances Psychological Restoration in the Urban Environment.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Journal of </w:t>
      </w:r>
      <w:proofErr w:type="spellStart"/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>Biourbanism</w:t>
      </w:r>
      <w:proofErr w:type="spellEnd"/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1&amp;2 (2014-15), pp. 27-34 ISSN 2240-2535 DOI: </w:t>
      </w:r>
      <w:hyperlink r:id="rId9" w:history="1">
        <w:bookmarkStart w:id="3" w:name="_Hlk507479887"/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</w:t>
        </w:r>
        <w:bookmarkEnd w:id="3"/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10.13140/RG.2.1.2177.4961</w:t>
        </w:r>
      </w:hyperlink>
    </w:p>
    <w:bookmarkEnd w:id="2"/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Berto, R.,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Pasini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M., Barbiero, G. (2015) How does Psychological Restoration Work in Children? An exploratory study.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Journal Child and Adolescent Behaviour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3: 200 ISSN: 2375-4494 DOI:</w:t>
      </w:r>
      <w:r w:rsidRPr="009B11CF">
        <w:rPr>
          <w:rFonts w:ascii="Cambria" w:eastAsia="Calibri" w:hAnsi="Cambria"/>
          <w:sz w:val="22"/>
          <w:lang w:val="en-GB" w:eastAsia="en-US"/>
        </w:rPr>
        <w:t xml:space="preserve"> </w:t>
      </w:r>
      <w:hyperlink r:id="rId10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http://dx.doi.org/10.4172/2375-4494.1000200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Falcicchio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G., Barbiero, G. (2015) Loving openness towards Nature. Aldo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Capitini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and the moral value of biophilia.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Visions for Sustainability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3: 5-15 ISSN: 2384-8677 DOI: </w:t>
      </w:r>
      <w:hyperlink r:id="rId11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http://dx.doi.org/10.7401/visions.03.02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Benessia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A., Barbiero, G. (2015) The impact of genetically modified salmon: from risk assessment to quality evaluation. Visions for Sustainability 3: 35-61 ISSN: 2384-8677 DOI: 10.7401/visions.03.05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Berto R., Barbiero G. (2014) Mindful Silence Improves Long Lasting Attentional Performance in Children.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Visions for Sustainability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2: 32-45. ISSN: 2384-8677 DOI: </w:t>
      </w:r>
      <w:hyperlink r:id="rId12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http://dx.doi.org/10.7401/visions.02.05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G., Berto, R., Freire, D.D.,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Ferrando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M., Camino, E. (2014) Unveiling Children Biophilia Using Mindful Silence.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Visions for Sustainability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1: 31-38. ISSN: 2384-8677 DOI: </w:t>
      </w:r>
      <w:hyperlink r:id="rId13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http://dx.doi.org/10.7401/visions.01.04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563C1"/>
          <w:sz w:val="22"/>
          <w:u w:val="single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 (2014) Affective Ecology for Sustainability. </w:t>
      </w:r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>Visions for Sustainability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1: 20-30. ISSN: 2384-8677 DOI: </w:t>
      </w:r>
      <w:hyperlink r:id="rId14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http://dx.doi.org/10.7401/visions.01.03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Benessia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A., Barbiero G. (2012). Safety, Security and Quality: Lessons from GMO Risk Assessments, The Continuum of Health Risk Assessments,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Dr.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Michael G.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Tyshenko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(Ed.), ISBN: 980-953-307-5827,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InTech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Available from: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lastRenderedPageBreak/>
        <w:t xml:space="preserve">Barbiero, G. (2011) Biophilia and Gaia: Two Hypothesis for an Affective Ecology.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 xml:space="preserve">Journal of </w:t>
      </w:r>
      <w:proofErr w:type="spellStart"/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>BioUrbanism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1: 11-27. ISSN: 2240-2535 DOI: </w:t>
      </w:r>
      <w:hyperlink r:id="rId15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http://dx.doi.org/10.7401/AEL.002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Colucci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Gray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L.,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Benessia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A., Guarnieri V., Barbiero G., Camino E. (2011) Dai tessuti con nano particelle ai salmoni transgenici. Quali competenze per un'educazione della società civile alla sostenibilità? Culture della Sostenibilità, 8: 190-205.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ISSN: 1972-5817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 (2009) Revealing children's biophilia. In D.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Gray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L. Colucci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Gray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and E. Camino (eds). </w:t>
      </w:r>
      <w:r w:rsidRPr="009B11CF">
        <w:rPr>
          <w:rFonts w:ascii="Calibri Light" w:eastAsia="Calibri" w:hAnsi="Calibri Light" w:cs="Calibri Light"/>
          <w:i/>
          <w:iCs/>
          <w:color w:val="000000"/>
          <w:sz w:val="22"/>
          <w:lang w:val="en-GB" w:eastAsia="en-US"/>
        </w:rPr>
        <w:t>Science, Society and Sustainability: Education and Empowerment for an Uncertain World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. Milton Park, UK: Routledge, pp. 181-184. ISBN 978-0-415-99595-5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563C1"/>
          <w:sz w:val="22"/>
          <w:u w:val="single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Colucci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Gray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L., Camino, E., Barbiero,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Gray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D. (2006) From Scientific Literacy to Sustainability Literacy: An Ecological Framework for Education. </w:t>
      </w:r>
      <w:r w:rsidRPr="009B11CF">
        <w:rPr>
          <w:rFonts w:ascii="Calibri Light" w:eastAsia="Calibri" w:hAnsi="Calibri Light" w:cs="Calibri Light"/>
          <w:i/>
          <w:color w:val="000000"/>
          <w:sz w:val="22"/>
          <w:lang w:val="en-GB" w:eastAsia="en-US"/>
        </w:rPr>
        <w:t>Science Education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90, 2, pp. 227-252 ISSN: 0036-8326 DOI: </w:t>
      </w:r>
      <w:hyperlink r:id="rId16" w:history="1">
        <w:r w:rsidRPr="009B11CF">
          <w:rPr>
            <w:rFonts w:ascii="Calibri Light" w:eastAsia="Calibri" w:hAnsi="Calibri Light" w:cs="Calibri Light"/>
            <w:color w:val="0563C1"/>
            <w:sz w:val="22"/>
            <w:u w:val="single"/>
            <w:lang w:val="en-GB" w:eastAsia="en-US"/>
          </w:rPr>
          <w:t>http://dx.doi.org/10.1002/sce.20109</w:t>
        </w:r>
      </w:hyperlink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Barbiero, G. (2004) Il principio di precauzione nella crisi dell'impianto epistemologico dell'ingegneria genetica. Quaderni del Centro di Ricerche per l'Ambiente e lo Sviluppo Sostenibile della Lombardia. Brescia: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Univesrità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Cattolica del Sacro Cuore, pp. 14. 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Canuto, R.A., Muzio, G., Bonelli, G., Maggiora, M.,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Autelli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R., Barbiero, G. et al.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(1998) Peroxisome proliferators induce apoptosis in hepatoma cells. Cancer detection and prevention 22 (4), 357-366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Hertel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L., Foresta, P., Barbiero, G., Ying, G.G., Bonelli,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Baccino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F.M. et al.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(1997) Decreased expression of the high-mobility group protein T160 by antisense RNA impairs the growth of mouse fibroblasts.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Biochimie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79 (12), 717-723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Canuto, R.A., Muzio, G., Maggiora, M.,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Autelli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R., Barbiero, G., Costelli, P, et al.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(1997) Rapid and extensive lethal action of clofibrate on hepatoma cells in vitro. </w:t>
      </w: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Cell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death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and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differentiation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4 (3), 224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Barrera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Pizzimenti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S.,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Muraca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R., Barbiero, G., Bonelli,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Baccino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, F.M., et al.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(1996) Effect of 4-hydroxynonenal on cell cycle progression and expression of differentiation-associated antigens in HL-60 cells. </w:t>
      </w: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Free Radical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Biology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 and Medicine 20 (3), 455-462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 xml:space="preserve">Bonelli, G., Sacchi, M.C., Barbiero, G., Duranti, F., Goglio, G., Verdun di Cantogno, L. et al. </w:t>
      </w: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(1996) Apoptosis of L929 cells by etoposide: a quantitative and kinetic approach. Experimental cell research 228 (2), 292-305</w:t>
      </w: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G Barbiero, L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Munaron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S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Antoniotti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FM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Baccino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G Bonello, D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Lovisolo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(1995) Role of mitogen-induced calcium influx in the control of the cell cycle in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Balb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-c 3T3 fibroblasts. Cell Calcium 18 (6), 542-556.</w:t>
      </w:r>
    </w:p>
    <w:p w:rsidR="009B11CF" w:rsidRPr="009B11CF" w:rsidRDefault="009B11CF" w:rsidP="009B11CF">
      <w:pPr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Bianciotto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V., Barbiero,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Bonfante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P. (1995) Analysis of the cell cycle in an arbuscular mycorrhizal fungus by flow cytometry and bromodeoxyuridine labelling.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Protoplasma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 188 (3-4), 161-169.</w:t>
      </w:r>
    </w:p>
    <w:p w:rsidR="009B11CF" w:rsidRPr="009B11CF" w:rsidRDefault="009B11CF" w:rsidP="009B11CF">
      <w:pPr>
        <w:rPr>
          <w:rFonts w:ascii="Calibri Light" w:eastAsia="Calibri" w:hAnsi="Calibri Light" w:cs="Calibri Light"/>
          <w:color w:val="000000"/>
          <w:sz w:val="22"/>
          <w:lang w:val="en-GB" w:eastAsia="en-US"/>
        </w:rPr>
      </w:pPr>
    </w:p>
    <w:p w:rsidR="009B11CF" w:rsidRPr="009B11CF" w:rsidRDefault="009B11CF" w:rsidP="009B11CF">
      <w:pPr>
        <w:autoSpaceDE w:val="0"/>
        <w:autoSpaceDN w:val="0"/>
        <w:adjustRightInd w:val="0"/>
        <w:spacing w:after="240"/>
        <w:rPr>
          <w:rFonts w:ascii="Calibri Light" w:eastAsia="Calibri" w:hAnsi="Calibri Light" w:cs="Calibri Light"/>
          <w:color w:val="000000"/>
          <w:sz w:val="22"/>
          <w:lang w:eastAsia="en-US"/>
        </w:rPr>
      </w:pPr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Barbiero,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Duranti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F,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Bonelli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G.,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Amenta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J.S., </w:t>
      </w:r>
      <w:proofErr w:type="spellStart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>Baccino</w:t>
      </w:r>
      <w:proofErr w:type="spellEnd"/>
      <w:r w:rsidRPr="009B11CF">
        <w:rPr>
          <w:rFonts w:ascii="Calibri Light" w:eastAsia="Calibri" w:hAnsi="Calibri Light" w:cs="Calibri Light"/>
          <w:color w:val="000000"/>
          <w:sz w:val="22"/>
          <w:lang w:val="en-GB" w:eastAsia="en-US"/>
        </w:rPr>
        <w:t xml:space="preserve">, F.M. (1995) Intracellular Ionic Variations in the Apoptotic Death of L Cells by Inhibitors of Cell Cycle Progression, Exp. </w:t>
      </w: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>Cell Res. 217: 410-418.</w:t>
      </w:r>
      <w:r w:rsidRPr="009B11CF">
        <w:rPr>
          <w:rFonts w:ascii="Calibri Light" w:eastAsia="Calibri" w:hAnsi="Calibri Light" w:cs="Calibri Light"/>
          <w:color w:val="000000"/>
          <w:sz w:val="22"/>
          <w:lang w:eastAsia="en-US"/>
        </w:rPr>
        <w:tab/>
      </w:r>
    </w:p>
    <w:p w:rsidR="00321560" w:rsidRDefault="00321560"/>
    <w:sectPr w:rsidR="00321560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AF" w:rsidRDefault="00DE36AF" w:rsidP="00A777D4">
      <w:r>
        <w:separator/>
      </w:r>
    </w:p>
  </w:endnote>
  <w:endnote w:type="continuationSeparator" w:id="0">
    <w:p w:rsidR="00DE36AF" w:rsidRDefault="00DE36AF" w:rsidP="00A7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AF" w:rsidRDefault="00DE36AF" w:rsidP="00A777D4">
      <w:r>
        <w:separator/>
      </w:r>
    </w:p>
  </w:footnote>
  <w:footnote w:type="continuationSeparator" w:id="0">
    <w:p w:rsidR="00DE36AF" w:rsidRDefault="00DE36AF" w:rsidP="00A7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805"/>
    </w:tblGrid>
    <w:tr w:rsidR="00A777D4" w:rsidTr="00A777D4">
      <w:tc>
        <w:tcPr>
          <w:tcW w:w="3823" w:type="dxa"/>
        </w:tcPr>
        <w:p w:rsidR="00A777D4" w:rsidRDefault="00A777D4" w:rsidP="00A777D4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62000" cy="660527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aboratorio ECOLOGIA AFFETTIVA wo bordo INDA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19" cy="68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:rsidR="00A777D4" w:rsidRDefault="00A777D4">
          <w:pPr>
            <w:pStyle w:val="Intestazione"/>
          </w:pPr>
          <w:r>
            <w:rPr>
              <w:rFonts w:ascii="Calibri Light" w:eastAsia="Calibri" w:hAnsi="Calibri Light" w:cs="Calibri Light"/>
              <w:noProof/>
              <w:color w:val="000000"/>
              <w:sz w:val="22"/>
              <w:szCs w:val="20"/>
            </w:rPr>
            <w:drawing>
              <wp:inline distT="0" distB="0" distL="0" distR="0" wp14:anchorId="4F6BC95D" wp14:editId="7518E5ED">
                <wp:extent cx="2532184" cy="669171"/>
                <wp:effectExtent l="0" t="0" r="190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_pantone_istituzion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9266" cy="671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77D4" w:rsidRDefault="00A777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F"/>
    <w:rsid w:val="00321560"/>
    <w:rsid w:val="009B11CF"/>
    <w:rsid w:val="00A777D4"/>
    <w:rsid w:val="00B12709"/>
    <w:rsid w:val="00D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45F6"/>
  <w15:chartTrackingRefBased/>
  <w15:docId w15:val="{CE77A581-8A22-4294-A441-F96C48F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11CF"/>
    <w:rPr>
      <w:rFonts w:ascii="Times New Roman" w:eastAsia="Times New Roman" w:hAnsi="Times New Roman" w:cs="Times New Roman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B11C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7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7D4"/>
    <w:rPr>
      <w:rFonts w:ascii="Times New Roman" w:eastAsia="Times New Roman" w:hAnsi="Times New Roman" w:cs="Times New Roman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7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7D4"/>
    <w:rPr>
      <w:rFonts w:ascii="Times New Roman" w:eastAsia="Times New Roman" w:hAnsi="Times New Roman" w:cs="Times New Roman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7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135/2384-8677/1504" TargetMode="External"/><Relationship Id="rId13" Type="http://schemas.openxmlformats.org/officeDocument/2006/relationships/hyperlink" Target="http://dx.doi.org/10.7401/visions.01.0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3135/2384-8677/1755" TargetMode="External"/><Relationship Id="rId12" Type="http://schemas.openxmlformats.org/officeDocument/2006/relationships/hyperlink" Target="http://dx.doi.org/10.7401/visions.02.0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x.doi.org/10.1002/sce.20109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3390/bs8030034" TargetMode="External"/><Relationship Id="rId11" Type="http://schemas.openxmlformats.org/officeDocument/2006/relationships/hyperlink" Target="http://dx.doi.org/10.7401/visions.03.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7401/AEL.002" TargetMode="External"/><Relationship Id="rId10" Type="http://schemas.openxmlformats.org/officeDocument/2006/relationships/hyperlink" Target="http://dx.doi.org/10.4172/2375-4494.100020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x.doi.org/10.13140/RG.2.1.2177.4961" TargetMode="External"/><Relationship Id="rId14" Type="http://schemas.openxmlformats.org/officeDocument/2006/relationships/hyperlink" Target="http://dx.doi.org/10.7401/visions.01.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Barbiero</dc:creator>
  <cp:keywords/>
  <dc:description/>
  <cp:lastModifiedBy>GIUSEPPE BARBIERO</cp:lastModifiedBy>
  <cp:revision>1</cp:revision>
  <dcterms:created xsi:type="dcterms:W3CDTF">2019-04-10T16:24:00Z</dcterms:created>
  <dcterms:modified xsi:type="dcterms:W3CDTF">2019-04-10T17:51:00Z</dcterms:modified>
</cp:coreProperties>
</file>