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5F5D39">
        <w:rPr>
          <w:rFonts w:ascii="Garamond" w:hAnsi="Garamond" w:cs="Arial"/>
          <w:b/>
          <w:sz w:val="24"/>
          <w:szCs w:val="24"/>
        </w:rPr>
        <w:t>05</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B053BC" w:rsidRPr="00D709F4">
        <w:rPr>
          <w:rFonts w:ascii="Garamond" w:hAnsi="Garamond" w:cs="Arial"/>
          <w:sz w:val="24"/>
          <w:szCs w:val="24"/>
        </w:rPr>
        <w:t>03</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5F5D39">
        <w:rPr>
          <w:rFonts w:ascii="Garamond" w:hAnsi="Garamond"/>
          <w:i/>
        </w:rPr>
        <w:t>Revisioni linguistiche e traduzioni dalla lingua italiana alla lingua inglese</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9F50CA"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9F50CA"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5F5D39">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D6F4-DBE1-42C9-9284-823CCBF9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669</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172</cp:revision>
  <cp:lastPrinted>2013-01-25T09:10:00Z</cp:lastPrinted>
  <dcterms:created xsi:type="dcterms:W3CDTF">2011-11-08T10:13:00Z</dcterms:created>
  <dcterms:modified xsi:type="dcterms:W3CDTF">2014-05-19T07:24:00Z</dcterms:modified>
</cp:coreProperties>
</file>