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383668">
        <w:rPr>
          <w:rFonts w:ascii="Garamond" w:hAnsi="Garamond" w:cs="Arial"/>
          <w:b/>
          <w:sz w:val="24"/>
          <w:szCs w:val="24"/>
        </w:rPr>
        <w:t>4</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AE0292">
        <w:rPr>
          <w:rFonts w:ascii="Garamond" w:hAnsi="Garamond" w:cs="Arial"/>
          <w:sz w:val="24"/>
          <w:szCs w:val="24"/>
        </w:rPr>
        <w:t>05</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AE0292">
        <w:rPr>
          <w:rFonts w:ascii="Garamond" w:hAnsi="Garamond"/>
          <w:i/>
        </w:rPr>
        <w:t>Effettuazione di interviste e costruzione database, elaborazione dati tramite software SPSS relativamente a cittadini italiani e stranieri</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D956CD"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D956CD"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AE0292">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B9F8B-6DA4-4428-8609-0297A6BD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676</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174</cp:revision>
  <cp:lastPrinted>2013-01-25T09:10:00Z</cp:lastPrinted>
  <dcterms:created xsi:type="dcterms:W3CDTF">2011-11-08T10:13:00Z</dcterms:created>
  <dcterms:modified xsi:type="dcterms:W3CDTF">2014-06-30T10:14:00Z</dcterms:modified>
</cp:coreProperties>
</file>