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062667">
        <w:rPr>
          <w:rFonts w:ascii="Garamond" w:hAnsi="Garamond" w:cs="Arial"/>
          <w:b/>
          <w:sz w:val="24"/>
          <w:szCs w:val="24"/>
        </w:rPr>
        <w:t>0</w:t>
      </w:r>
      <w:r w:rsidR="00486DE0">
        <w:rPr>
          <w:rFonts w:ascii="Garamond" w:hAnsi="Garamond" w:cs="Arial"/>
          <w:b/>
          <w:sz w:val="24"/>
          <w:szCs w:val="24"/>
        </w:rPr>
        <w:t>8</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DE7CC1">
        <w:rPr>
          <w:rFonts w:ascii="Garamond" w:hAnsi="Garamond" w:cs="Arial"/>
          <w:sz w:val="24"/>
          <w:szCs w:val="24"/>
        </w:rPr>
        <w:t>06</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486DE0">
        <w:rPr>
          <w:rFonts w:ascii="Garamond" w:hAnsi="Garamond"/>
          <w:i/>
        </w:rPr>
        <w:t>Progettazione di griglie di osservazione sui fenomeni socio-affettivi e metacognitivi che possono svilupparsi nelle interazioni comunicative durante la partecipazione ai giochi di simulazione in ambito scolastico</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42077"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42077"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486DE0">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86DE0"/>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2077"/>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69DE0-AF43-4AEF-B20A-4F86E2F3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802</Words>
  <Characters>4578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175</cp:revision>
  <cp:lastPrinted>2013-01-25T09:10:00Z</cp:lastPrinted>
  <dcterms:created xsi:type="dcterms:W3CDTF">2011-11-08T10:13:00Z</dcterms:created>
  <dcterms:modified xsi:type="dcterms:W3CDTF">2014-10-06T07:18:00Z</dcterms:modified>
</cp:coreProperties>
</file>