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6E1FCD" w:rsidRPr="006E1FCD">
        <w:rPr>
          <w:rFonts w:ascii="Garamond" w:hAnsi="Garamond"/>
          <w:sz w:val="24"/>
        </w:rPr>
        <w:t>LM56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6E1FCD" w:rsidRPr="006E1FCD">
        <w:rPr>
          <w:rFonts w:ascii="Garamond" w:hAnsi="Garamond"/>
          <w:sz w:val="24"/>
        </w:rPr>
        <w:t>1</w:t>
      </w:r>
      <w:r w:rsidRPr="006E1FCD">
        <w:rPr>
          <w:rFonts w:ascii="Garamond" w:hAnsi="Garamond"/>
          <w:sz w:val="24"/>
        </w:rPr>
        <w:t>/</w:t>
      </w:r>
      <w:r w:rsidR="00E148FF" w:rsidRPr="006E1FCD">
        <w:rPr>
          <w:rFonts w:ascii="Garamond" w:hAnsi="Garamond"/>
          <w:sz w:val="24"/>
        </w:rPr>
        <w:t>201</w:t>
      </w:r>
      <w:r w:rsidR="001262F2" w:rsidRPr="006E1FCD">
        <w:rPr>
          <w:rFonts w:ascii="Garamond" w:hAnsi="Garamond"/>
          <w:sz w:val="24"/>
        </w:rPr>
        <w:t>5</w:t>
      </w:r>
      <w:r w:rsidR="002E022B" w:rsidRPr="006E1FCD">
        <w:rPr>
          <w:rFonts w:ascii="Garamond" w:hAnsi="Garamond"/>
          <w:sz w:val="24"/>
        </w:rPr>
        <w:t>-</w:t>
      </w:r>
      <w:r w:rsidR="00E148FF" w:rsidRPr="006E1FCD">
        <w:rPr>
          <w:rFonts w:ascii="Garamond" w:hAnsi="Garamond"/>
          <w:sz w:val="24"/>
        </w:rPr>
        <w:t>201</w:t>
      </w:r>
      <w:r w:rsidR="001262F2" w:rsidRPr="006E1FCD">
        <w:rPr>
          <w:rFonts w:ascii="Garamond" w:hAnsi="Garamond"/>
          <w:sz w:val="24"/>
        </w:rPr>
        <w:t>6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6E1FCD" w:rsidRPr="006E1FCD">
        <w:rPr>
          <w:rFonts w:ascii="Garamond" w:hAnsi="Garamond" w:cs="Arial"/>
          <w:sz w:val="24"/>
          <w:szCs w:val="24"/>
        </w:rPr>
        <w:t>magistrale in Economia e politiche del territorio e dell'impresa</w:t>
      </w:r>
      <w:r w:rsidR="00E600EE" w:rsidRPr="006E1FCD">
        <w:rPr>
          <w:rFonts w:ascii="Garamond" w:hAnsi="Garamond"/>
          <w:sz w:val="24"/>
          <w:szCs w:val="24"/>
        </w:rPr>
        <w:t>, per l’anno accademico 201</w:t>
      </w:r>
      <w:r w:rsidR="001262F2" w:rsidRPr="006E1FCD">
        <w:rPr>
          <w:rFonts w:ascii="Garamond" w:hAnsi="Garamond"/>
          <w:sz w:val="24"/>
          <w:szCs w:val="24"/>
        </w:rPr>
        <w:t>5</w:t>
      </w:r>
      <w:r w:rsidR="00E600EE" w:rsidRPr="006E1FCD">
        <w:rPr>
          <w:rFonts w:ascii="Garamond" w:hAnsi="Garamond"/>
          <w:sz w:val="24"/>
          <w:szCs w:val="24"/>
        </w:rPr>
        <w:t>/201</w:t>
      </w:r>
      <w:r w:rsidR="001262F2" w:rsidRPr="006E1FCD">
        <w:rPr>
          <w:rFonts w:ascii="Garamond" w:hAnsi="Garamond"/>
          <w:sz w:val="24"/>
          <w:szCs w:val="24"/>
        </w:rPr>
        <w:t>6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6E1FCD" w:rsidRPr="006E1FCD">
        <w:rPr>
          <w:rFonts w:ascii="Garamond" w:hAnsi="Garamond"/>
          <w:sz w:val="24"/>
        </w:rPr>
        <w:t>LM56/A1-A2/01</w:t>
      </w:r>
      <w:r w:rsidR="001262F2" w:rsidRPr="006E1FCD">
        <w:rPr>
          <w:rFonts w:ascii="Garamond" w:hAnsi="Garamond"/>
          <w:sz w:val="24"/>
        </w:rPr>
        <w:t>/2015-2016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EF49C6" w:rsidRPr="00D978E6" w:rsidTr="00EF49C6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620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4" w:type="pct"/>
            <w:vAlign w:val="center"/>
          </w:tcPr>
          <w:p w:rsidR="00EF49C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F49C6" w:rsidRPr="00D978E6" w:rsidTr="00EF49C6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C364BD">
        <w:pPr>
          <w:pStyle w:val="Pidipagina"/>
          <w:jc w:val="right"/>
        </w:pPr>
        <w:fldSimple w:instr=" PAGE   \* MERGEFORMAT ">
          <w:r w:rsidR="00EF4D5D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5201A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741E1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E49D-9D78-4208-A25E-DF3810CE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509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57</cp:revision>
  <cp:lastPrinted>2011-07-25T09:13:00Z</cp:lastPrinted>
  <dcterms:created xsi:type="dcterms:W3CDTF">2011-06-08T09:59:00Z</dcterms:created>
  <dcterms:modified xsi:type="dcterms:W3CDTF">2015-06-29T10:59:00Z</dcterms:modified>
</cp:coreProperties>
</file>