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EFE9" w14:textId="77777777" w:rsidR="00976062" w:rsidRPr="00861AF0" w:rsidRDefault="00976062" w:rsidP="00976062">
      <w:pPr>
        <w:tabs>
          <w:tab w:val="left" w:pos="1920"/>
        </w:tabs>
        <w:rPr>
          <w:sz w:val="24"/>
          <w:szCs w:val="24"/>
          <w:lang w:val="it-IT"/>
        </w:rPr>
      </w:pPr>
      <w:r w:rsidRPr="00861AF0">
        <w:rPr>
          <w:sz w:val="24"/>
          <w:szCs w:val="24"/>
          <w:lang w:val="it-IT"/>
        </w:rPr>
        <w:t xml:space="preserve">Allegato 1 – Domanda di partecipazione </w:t>
      </w:r>
    </w:p>
    <w:p w14:paraId="378AA845" w14:textId="77777777" w:rsidR="00976062" w:rsidRPr="00861AF0" w:rsidRDefault="00976062" w:rsidP="00976062">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C00E90">
        <w:rPr>
          <w:b/>
          <w:sz w:val="24"/>
          <w:szCs w:val="24"/>
          <w:lang w:val="it-IT"/>
        </w:rPr>
        <w:t>UNIVDA/BORSA/CONSENSO/01/2025</w:t>
      </w:r>
    </w:p>
    <w:p w14:paraId="5D6624D3" w14:textId="77777777" w:rsidR="00976062" w:rsidRPr="00861AF0" w:rsidRDefault="00976062" w:rsidP="00976062">
      <w:pPr>
        <w:tabs>
          <w:tab w:val="left" w:pos="1920"/>
        </w:tabs>
        <w:ind w:left="6663"/>
        <w:rPr>
          <w:sz w:val="24"/>
          <w:szCs w:val="24"/>
          <w:lang w:val="it-IT"/>
        </w:rPr>
      </w:pPr>
      <w:r w:rsidRPr="00861AF0">
        <w:rPr>
          <w:sz w:val="24"/>
          <w:szCs w:val="24"/>
          <w:lang w:val="it-IT"/>
        </w:rPr>
        <w:t xml:space="preserve">Chiar.mo Direttore </w:t>
      </w:r>
    </w:p>
    <w:p w14:paraId="329F909D" w14:textId="77777777" w:rsidR="00976062" w:rsidRDefault="00976062" w:rsidP="00976062">
      <w:pPr>
        <w:tabs>
          <w:tab w:val="left" w:pos="1920"/>
        </w:tabs>
        <w:ind w:left="6663"/>
        <w:rPr>
          <w:sz w:val="24"/>
          <w:szCs w:val="24"/>
          <w:lang w:val="it-IT"/>
        </w:rPr>
      </w:pPr>
      <w:r w:rsidRPr="00302C4B">
        <w:rPr>
          <w:sz w:val="24"/>
          <w:lang w:val="it-IT"/>
        </w:rPr>
        <w:t xml:space="preserve">Dipartimento di Scienze </w:t>
      </w:r>
      <w:r>
        <w:rPr>
          <w:sz w:val="24"/>
          <w:lang w:val="it-IT"/>
        </w:rPr>
        <w:t>economiche e politiche</w:t>
      </w:r>
      <w:r w:rsidRPr="00861AF0">
        <w:rPr>
          <w:sz w:val="24"/>
          <w:szCs w:val="24"/>
          <w:lang w:val="it-IT"/>
        </w:rPr>
        <w:t xml:space="preserve"> </w:t>
      </w:r>
    </w:p>
    <w:p w14:paraId="2E7BA855" w14:textId="77777777" w:rsidR="00976062" w:rsidRPr="00861AF0" w:rsidRDefault="00976062" w:rsidP="00976062">
      <w:pPr>
        <w:tabs>
          <w:tab w:val="left" w:pos="1920"/>
        </w:tabs>
        <w:ind w:left="6663"/>
        <w:rPr>
          <w:sz w:val="24"/>
          <w:szCs w:val="24"/>
          <w:lang w:val="it-IT"/>
        </w:rPr>
      </w:pPr>
      <w:r w:rsidRPr="00861AF0">
        <w:rPr>
          <w:sz w:val="24"/>
          <w:szCs w:val="24"/>
          <w:lang w:val="it-IT"/>
        </w:rPr>
        <w:t xml:space="preserve">Università della Valle d’Aosta - Université de la Vallée d’Aoste </w:t>
      </w:r>
    </w:p>
    <w:p w14:paraId="58F5A1CA" w14:textId="77777777" w:rsidR="00976062" w:rsidRPr="00861AF0" w:rsidRDefault="00976062" w:rsidP="00976062">
      <w:pPr>
        <w:tabs>
          <w:tab w:val="left" w:pos="1920"/>
        </w:tabs>
        <w:ind w:left="6663"/>
        <w:rPr>
          <w:sz w:val="24"/>
          <w:szCs w:val="24"/>
          <w:lang w:val="it-IT"/>
        </w:rPr>
      </w:pPr>
      <w:r w:rsidRPr="00861AF0">
        <w:rPr>
          <w:sz w:val="24"/>
          <w:szCs w:val="24"/>
          <w:lang w:val="it-IT"/>
        </w:rPr>
        <w:t xml:space="preserve">Ufficio </w:t>
      </w:r>
      <w:r>
        <w:rPr>
          <w:sz w:val="24"/>
          <w:szCs w:val="24"/>
          <w:lang w:val="it-IT"/>
        </w:rPr>
        <w:t xml:space="preserve">Sistemi informatici </w:t>
      </w:r>
      <w:r w:rsidRPr="00861AF0">
        <w:rPr>
          <w:sz w:val="24"/>
          <w:szCs w:val="24"/>
          <w:lang w:val="it-IT"/>
        </w:rPr>
        <w:t xml:space="preserve">e Gestione documentale </w:t>
      </w:r>
    </w:p>
    <w:p w14:paraId="624CA536" w14:textId="77777777" w:rsidR="00976062" w:rsidRPr="00861AF0" w:rsidRDefault="00976062" w:rsidP="00976062">
      <w:pPr>
        <w:tabs>
          <w:tab w:val="left" w:pos="1920"/>
        </w:tabs>
        <w:ind w:left="6663"/>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316AF8DC" w14:textId="77777777" w:rsidR="00976062" w:rsidRPr="00861AF0" w:rsidRDefault="00976062" w:rsidP="00976062">
      <w:pPr>
        <w:tabs>
          <w:tab w:val="left" w:pos="1920"/>
        </w:tabs>
        <w:ind w:left="6663"/>
        <w:rPr>
          <w:sz w:val="24"/>
          <w:szCs w:val="24"/>
          <w:lang w:val="it-IT"/>
        </w:rPr>
      </w:pPr>
      <w:hyperlink r:id="rId8" w:history="1">
        <w:r w:rsidRPr="00861AF0">
          <w:rPr>
            <w:rStyle w:val="Collegamentoipertestuale"/>
            <w:sz w:val="24"/>
            <w:szCs w:val="24"/>
            <w:lang w:val="it-IT"/>
          </w:rPr>
          <w:t>protocollo@univda.it</w:t>
        </w:r>
      </w:hyperlink>
    </w:p>
    <w:p w14:paraId="6FD9ED81" w14:textId="77777777" w:rsidR="00976062" w:rsidRPr="00861AF0" w:rsidRDefault="00976062" w:rsidP="00976062">
      <w:pPr>
        <w:tabs>
          <w:tab w:val="left" w:pos="1920"/>
        </w:tabs>
        <w:rPr>
          <w:sz w:val="24"/>
          <w:szCs w:val="24"/>
          <w:lang w:val="it-IT"/>
        </w:rPr>
      </w:pPr>
    </w:p>
    <w:p w14:paraId="1679690C" w14:textId="77777777" w:rsidR="00976062" w:rsidRPr="00861AF0" w:rsidRDefault="00976062" w:rsidP="00976062">
      <w:pPr>
        <w:tabs>
          <w:tab w:val="left" w:pos="1418"/>
        </w:tabs>
        <w:ind w:left="1276" w:hanging="1276"/>
        <w:jc w:val="both"/>
        <w:rPr>
          <w:sz w:val="24"/>
          <w:szCs w:val="24"/>
          <w:lang w:val="it-IT"/>
        </w:rPr>
      </w:pPr>
      <w:r w:rsidRPr="00861AF0">
        <w:rPr>
          <w:b/>
          <w:bCs/>
          <w:sz w:val="24"/>
          <w:szCs w:val="24"/>
          <w:lang w:val="it-IT"/>
        </w:rPr>
        <w:t>OGGETTO:</w:t>
      </w:r>
      <w:r>
        <w:rPr>
          <w:b/>
          <w:bCs/>
          <w:sz w:val="24"/>
          <w:szCs w:val="24"/>
          <w:lang w:val="it-IT"/>
        </w:rPr>
        <w:t xml:space="preserve"> </w:t>
      </w:r>
      <w:r w:rsidRPr="00EB207B">
        <w:rPr>
          <w:sz w:val="24"/>
          <w:szCs w:val="24"/>
          <w:lang w:val="it-IT"/>
        </w:rPr>
        <w:t xml:space="preserve">domanda di partecipazione all’istruttoria per il conferimento di una borsa di studio, della durata di </w:t>
      </w:r>
      <w:r>
        <w:rPr>
          <w:sz w:val="24"/>
          <w:szCs w:val="24"/>
          <w:lang w:val="it-IT"/>
        </w:rPr>
        <w:t>dodici</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w:t>
      </w:r>
      <w:r>
        <w:rPr>
          <w:sz w:val="24"/>
          <w:szCs w:val="24"/>
          <w:lang w:val="it-IT"/>
        </w:rPr>
        <w:t xml:space="preserve"> di cui alle Convenzioni stipulate</w:t>
      </w:r>
      <w:r w:rsidRPr="0028247C">
        <w:rPr>
          <w:sz w:val="24"/>
          <w:szCs w:val="24"/>
          <w:lang w:val="it-IT"/>
        </w:rPr>
        <w:t xml:space="preserve"> nell’ambito del progetto </w:t>
      </w:r>
      <w:r>
        <w:rPr>
          <w:sz w:val="24"/>
          <w:szCs w:val="24"/>
          <w:lang w:val="it-IT"/>
        </w:rPr>
        <w:t>“</w:t>
      </w:r>
      <w:r w:rsidRPr="00493B4A">
        <w:rPr>
          <w:i/>
          <w:iCs/>
          <w:sz w:val="24"/>
          <w:szCs w:val="24"/>
          <w:lang w:val="it-IT"/>
        </w:rPr>
        <w:t>Con-Senso - Gestione differenziata del contenzioso e formazione dei funzionari addetti all’UPP</w:t>
      </w:r>
      <w:r>
        <w:rPr>
          <w:sz w:val="24"/>
          <w:szCs w:val="24"/>
          <w:lang w:val="it-IT"/>
        </w:rPr>
        <w:t>”.</w:t>
      </w:r>
    </w:p>
    <w:p w14:paraId="4ABFBC83" w14:textId="77777777" w:rsidR="00976062" w:rsidRPr="00861AF0" w:rsidRDefault="00976062" w:rsidP="00976062">
      <w:pPr>
        <w:tabs>
          <w:tab w:val="left" w:pos="1920"/>
        </w:tabs>
        <w:jc w:val="both"/>
        <w:rPr>
          <w:sz w:val="24"/>
          <w:szCs w:val="24"/>
          <w:lang w:val="it-IT"/>
        </w:rPr>
      </w:pPr>
    </w:p>
    <w:p w14:paraId="38AFCE8C" w14:textId="77777777" w:rsidR="00976062" w:rsidRPr="00E20567" w:rsidRDefault="00976062" w:rsidP="00976062">
      <w:pPr>
        <w:tabs>
          <w:tab w:val="left" w:pos="1920"/>
        </w:tabs>
        <w:jc w:val="both"/>
        <w:rPr>
          <w:sz w:val="24"/>
          <w:szCs w:val="24"/>
          <w:lang w:val="it-IT"/>
        </w:rPr>
      </w:pPr>
      <w:r w:rsidRPr="00E20567">
        <w:rPr>
          <w:sz w:val="24"/>
          <w:szCs w:val="24"/>
          <w:lang w:val="it-IT"/>
        </w:rPr>
        <w:t xml:space="preserve">Il/la sottoscritto/a______________________________________ chiede di essere ammesso/a alla selezione, per titoli e colloquio, per il conferimento di una borsa di studio, della durata di </w:t>
      </w:r>
      <w:r>
        <w:rPr>
          <w:sz w:val="24"/>
          <w:szCs w:val="24"/>
          <w:lang w:val="it-IT"/>
        </w:rPr>
        <w:t>dodici</w:t>
      </w:r>
      <w:r w:rsidRPr="00E20567">
        <w:rPr>
          <w:sz w:val="24"/>
          <w:szCs w:val="24"/>
          <w:lang w:val="it-IT"/>
        </w:rPr>
        <w:t xml:space="preserve"> mesi per la collaborazione ad attività di ricerca presso l‘Università della Valle d’Aosta– Université de la Vallée d’Aoste, </w:t>
      </w:r>
      <w:r>
        <w:rPr>
          <w:sz w:val="24"/>
          <w:szCs w:val="24"/>
          <w:lang w:val="it-IT"/>
        </w:rPr>
        <w:t xml:space="preserve">di cui alle Convenzioni stipulate </w:t>
      </w:r>
      <w:r w:rsidRPr="00E20567">
        <w:rPr>
          <w:sz w:val="24"/>
          <w:szCs w:val="24"/>
          <w:lang w:val="it-IT"/>
        </w:rPr>
        <w:t xml:space="preserve">nell’ambito del progetto </w:t>
      </w:r>
      <w:r>
        <w:rPr>
          <w:sz w:val="24"/>
          <w:szCs w:val="24"/>
          <w:lang w:val="it-IT"/>
        </w:rPr>
        <w:t>“</w:t>
      </w:r>
      <w:r w:rsidRPr="00493B4A">
        <w:rPr>
          <w:i/>
          <w:iCs/>
          <w:sz w:val="24"/>
          <w:szCs w:val="24"/>
          <w:lang w:val="it-IT"/>
        </w:rPr>
        <w:t>Con-Senso - Gestione differenziata del contenzioso e formazione dei funzionari addetti all’UPP</w:t>
      </w:r>
      <w:r w:rsidRPr="00493B4A">
        <w:rPr>
          <w:sz w:val="24"/>
          <w:szCs w:val="24"/>
          <w:lang w:val="it-IT"/>
        </w:rPr>
        <w:t>”</w:t>
      </w:r>
      <w:r>
        <w:rPr>
          <w:sz w:val="24"/>
          <w:szCs w:val="24"/>
          <w:lang w:val="it-IT"/>
        </w:rPr>
        <w:t>,</w:t>
      </w:r>
      <w:r w:rsidRPr="00E20567">
        <w:rPr>
          <w:sz w:val="24"/>
          <w:szCs w:val="24"/>
          <w:lang w:val="it-IT"/>
        </w:rPr>
        <w:t xml:space="preserve"> secondo il seguente programma:</w:t>
      </w:r>
    </w:p>
    <w:p w14:paraId="4B93AC59" w14:textId="77777777" w:rsidR="00976062" w:rsidRDefault="00976062" w:rsidP="00976062">
      <w:pPr>
        <w:ind w:left="426" w:right="352"/>
        <w:jc w:val="both"/>
        <w:textAlignment w:val="baseline"/>
        <w:rPr>
          <w:sz w:val="24"/>
          <w:szCs w:val="24"/>
          <w:lang w:val="it-IT"/>
        </w:rPr>
      </w:pPr>
    </w:p>
    <w:p w14:paraId="7B47A3DA" w14:textId="77777777" w:rsidR="00976062" w:rsidRPr="00C63940" w:rsidRDefault="00976062" w:rsidP="00976062">
      <w:pPr>
        <w:ind w:right="-7"/>
        <w:jc w:val="both"/>
        <w:textAlignment w:val="baseline"/>
        <w:rPr>
          <w:i/>
          <w:iCs/>
          <w:sz w:val="24"/>
          <w:szCs w:val="24"/>
          <w:lang w:val="it-IT"/>
        </w:rPr>
      </w:pPr>
      <w:r>
        <w:rPr>
          <w:i/>
          <w:iCs/>
          <w:sz w:val="24"/>
          <w:szCs w:val="24"/>
          <w:lang w:val="it-IT"/>
        </w:rPr>
        <w:t xml:space="preserve">Svolgimento, </w:t>
      </w:r>
      <w:r w:rsidRPr="00C63940">
        <w:rPr>
          <w:i/>
          <w:iCs/>
          <w:sz w:val="24"/>
          <w:szCs w:val="24"/>
          <w:lang w:val="it-IT"/>
        </w:rPr>
        <w:t>presso il Tribunale di Aosta</w:t>
      </w:r>
      <w:r>
        <w:rPr>
          <w:i/>
          <w:iCs/>
          <w:sz w:val="24"/>
          <w:szCs w:val="24"/>
          <w:lang w:val="it-IT"/>
        </w:rPr>
        <w:t>, di</w:t>
      </w:r>
      <w:r w:rsidRPr="00C63940">
        <w:rPr>
          <w:i/>
          <w:iCs/>
          <w:sz w:val="24"/>
          <w:szCs w:val="24"/>
          <w:lang w:val="it-IT"/>
        </w:rPr>
        <w:t xml:space="preserve"> un’attività di ricerca finalizzata al conseguimento degli obiettivi del progetto, che mira a far acquisire al personale dell’UPP:</w:t>
      </w:r>
    </w:p>
    <w:p w14:paraId="0665D404" w14:textId="77777777" w:rsidR="00976062" w:rsidRPr="00B36C9E" w:rsidRDefault="00976062" w:rsidP="00976062">
      <w:pPr>
        <w:pStyle w:val="Paragrafoelenco"/>
        <w:numPr>
          <w:ilvl w:val="0"/>
          <w:numId w:val="3"/>
        </w:numPr>
        <w:ind w:right="-7"/>
        <w:contextualSpacing w:val="0"/>
        <w:jc w:val="both"/>
        <w:textAlignment w:val="baseline"/>
        <w:rPr>
          <w:i/>
          <w:iCs/>
          <w:sz w:val="24"/>
          <w:szCs w:val="24"/>
          <w:lang w:val="it-IT"/>
        </w:rPr>
      </w:pPr>
      <w:r w:rsidRPr="00B36C9E">
        <w:rPr>
          <w:i/>
          <w:iCs/>
          <w:sz w:val="24"/>
          <w:szCs w:val="24"/>
          <w:lang w:val="it-IT"/>
        </w:rPr>
        <w:t xml:space="preserve">le competenze avanzate per la valutazione </w:t>
      </w:r>
      <w:proofErr w:type="gramStart"/>
      <w:r w:rsidRPr="00B36C9E">
        <w:rPr>
          <w:i/>
          <w:iCs/>
          <w:sz w:val="24"/>
          <w:szCs w:val="24"/>
          <w:lang w:val="it-IT"/>
        </w:rPr>
        <w:t>preventiva</w:t>
      </w:r>
      <w:proofErr w:type="gramEnd"/>
      <w:r w:rsidRPr="00B36C9E">
        <w:rPr>
          <w:i/>
          <w:iCs/>
          <w:sz w:val="24"/>
          <w:szCs w:val="24"/>
          <w:lang w:val="it-IT"/>
        </w:rPr>
        <w:t xml:space="preserve"> delle caratteristiche della lite e degli interessi in conflitto nell’ottica di ricercare gli indici di negoziabilità e </w:t>
      </w:r>
      <w:proofErr w:type="spellStart"/>
      <w:r w:rsidRPr="00B36C9E">
        <w:rPr>
          <w:i/>
          <w:iCs/>
          <w:sz w:val="24"/>
          <w:szCs w:val="24"/>
          <w:lang w:val="it-IT"/>
        </w:rPr>
        <w:t>mediabilità</w:t>
      </w:r>
      <w:proofErr w:type="spellEnd"/>
      <w:r w:rsidRPr="00B36C9E">
        <w:rPr>
          <w:i/>
          <w:iCs/>
          <w:sz w:val="24"/>
          <w:szCs w:val="24"/>
          <w:lang w:val="it-IT"/>
        </w:rPr>
        <w:t xml:space="preserve"> del caso;</w:t>
      </w:r>
    </w:p>
    <w:p w14:paraId="0B834DA3" w14:textId="77777777" w:rsidR="00976062" w:rsidRPr="00B36C9E" w:rsidRDefault="00976062" w:rsidP="00976062">
      <w:pPr>
        <w:pStyle w:val="Paragrafoelenco"/>
        <w:numPr>
          <w:ilvl w:val="0"/>
          <w:numId w:val="3"/>
        </w:numPr>
        <w:ind w:right="-7"/>
        <w:contextualSpacing w:val="0"/>
        <w:jc w:val="both"/>
        <w:textAlignment w:val="baseline"/>
        <w:rPr>
          <w:i/>
          <w:iCs/>
          <w:sz w:val="24"/>
          <w:szCs w:val="24"/>
          <w:lang w:val="it-IT"/>
        </w:rPr>
      </w:pPr>
      <w:r w:rsidRPr="00B36C9E">
        <w:rPr>
          <w:i/>
          <w:iCs/>
          <w:sz w:val="24"/>
          <w:szCs w:val="24"/>
          <w:lang w:val="it-IT"/>
        </w:rPr>
        <w:t>la capacità di lettura del caso orientata alla scelta della migliore strada per la gestione della lite.</w:t>
      </w:r>
    </w:p>
    <w:p w14:paraId="474611D3" w14:textId="77777777" w:rsidR="00976062" w:rsidRPr="00C63940" w:rsidRDefault="00976062" w:rsidP="00976062">
      <w:pPr>
        <w:ind w:right="-7"/>
        <w:jc w:val="both"/>
        <w:textAlignment w:val="baseline"/>
        <w:rPr>
          <w:i/>
          <w:iCs/>
          <w:sz w:val="24"/>
          <w:szCs w:val="24"/>
          <w:lang w:val="it-IT"/>
        </w:rPr>
      </w:pPr>
      <w:r w:rsidRPr="00C63940">
        <w:rPr>
          <w:i/>
          <w:iCs/>
          <w:sz w:val="24"/>
          <w:szCs w:val="24"/>
          <w:lang w:val="it-IT"/>
        </w:rPr>
        <w:t xml:space="preserve">L’attività sarà volta, inoltre, ad individuare le modalità per creare e sviluppare un rapporto efficiente fra il processo e i percorsi complementari di ADR, anche formando un’efficace mappatura del ruolo, e a delineare modelli per determinare la </w:t>
      </w:r>
      <w:proofErr w:type="spellStart"/>
      <w:r w:rsidRPr="00C63940">
        <w:rPr>
          <w:i/>
          <w:iCs/>
          <w:sz w:val="24"/>
          <w:szCs w:val="24"/>
          <w:lang w:val="it-IT"/>
        </w:rPr>
        <w:t>mediabilità</w:t>
      </w:r>
      <w:proofErr w:type="spellEnd"/>
      <w:r w:rsidRPr="00C63940">
        <w:rPr>
          <w:i/>
          <w:iCs/>
          <w:sz w:val="24"/>
          <w:szCs w:val="24"/>
          <w:lang w:val="it-IT"/>
        </w:rPr>
        <w:t xml:space="preserve"> in astratto e la </w:t>
      </w:r>
      <w:proofErr w:type="spellStart"/>
      <w:r w:rsidRPr="00C63940">
        <w:rPr>
          <w:i/>
          <w:iCs/>
          <w:sz w:val="24"/>
          <w:szCs w:val="24"/>
          <w:lang w:val="it-IT"/>
        </w:rPr>
        <w:t>mediabilità</w:t>
      </w:r>
      <w:proofErr w:type="spellEnd"/>
      <w:r w:rsidRPr="00C63940">
        <w:rPr>
          <w:i/>
          <w:iCs/>
          <w:sz w:val="24"/>
          <w:szCs w:val="24"/>
          <w:lang w:val="it-IT"/>
        </w:rPr>
        <w:t xml:space="preserve"> in concreto delle liti pendenti.</w:t>
      </w:r>
    </w:p>
    <w:p w14:paraId="66269A8D" w14:textId="77777777" w:rsidR="00976062" w:rsidRPr="00C63940" w:rsidRDefault="00976062" w:rsidP="00976062">
      <w:pPr>
        <w:ind w:right="-7"/>
        <w:jc w:val="both"/>
        <w:textAlignment w:val="baseline"/>
        <w:rPr>
          <w:i/>
          <w:iCs/>
          <w:sz w:val="24"/>
          <w:szCs w:val="24"/>
          <w:highlight w:val="cyan"/>
          <w:lang w:val="it-IT"/>
        </w:rPr>
      </w:pPr>
      <w:r w:rsidRPr="00C63940">
        <w:rPr>
          <w:i/>
          <w:iCs/>
          <w:sz w:val="24"/>
          <w:szCs w:val="24"/>
          <w:lang w:val="it-IT"/>
        </w:rPr>
        <w:t>Il/la borsista dovrà altresì contribuire alla raccolta dei dati e alle attività di monitoraggio dell’andamento del progetto</w:t>
      </w:r>
      <w:r>
        <w:rPr>
          <w:i/>
          <w:iCs/>
          <w:sz w:val="24"/>
          <w:szCs w:val="24"/>
          <w:lang w:val="it-IT"/>
        </w:rPr>
        <w:t>.</w:t>
      </w:r>
    </w:p>
    <w:p w14:paraId="7203F753" w14:textId="77777777" w:rsidR="00976062" w:rsidRPr="001B6886" w:rsidRDefault="00976062" w:rsidP="00976062">
      <w:pPr>
        <w:tabs>
          <w:tab w:val="left" w:pos="1920"/>
        </w:tabs>
        <w:jc w:val="both"/>
        <w:rPr>
          <w:i/>
          <w:iCs/>
          <w:sz w:val="24"/>
          <w:szCs w:val="24"/>
          <w:lang w:val="it-IT"/>
        </w:rPr>
      </w:pPr>
    </w:p>
    <w:p w14:paraId="1D341EC5" w14:textId="77777777" w:rsidR="00976062" w:rsidRPr="00861AF0" w:rsidRDefault="00976062" w:rsidP="00976062">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738D2987" w14:textId="77777777" w:rsidR="00976062" w:rsidRPr="00861AF0" w:rsidRDefault="00976062" w:rsidP="00976062">
      <w:pPr>
        <w:tabs>
          <w:tab w:val="left" w:pos="1920"/>
        </w:tabs>
        <w:rPr>
          <w:sz w:val="24"/>
          <w:szCs w:val="24"/>
          <w:lang w:val="it-IT"/>
        </w:rPr>
      </w:pPr>
    </w:p>
    <w:p w14:paraId="097F2891" w14:textId="77777777" w:rsidR="00976062" w:rsidRPr="00861AF0" w:rsidRDefault="00976062" w:rsidP="00976062">
      <w:pPr>
        <w:tabs>
          <w:tab w:val="left" w:pos="1920"/>
        </w:tabs>
        <w:jc w:val="center"/>
        <w:rPr>
          <w:b/>
          <w:bCs/>
          <w:sz w:val="24"/>
          <w:szCs w:val="24"/>
          <w:lang w:val="it-IT"/>
        </w:rPr>
      </w:pPr>
      <w:r w:rsidRPr="00861AF0">
        <w:rPr>
          <w:b/>
          <w:bCs/>
          <w:sz w:val="24"/>
          <w:szCs w:val="24"/>
          <w:lang w:val="it-IT"/>
        </w:rPr>
        <w:t>DICHIARA</w:t>
      </w:r>
    </w:p>
    <w:p w14:paraId="6E43F45A" w14:textId="77777777" w:rsidR="00976062" w:rsidRPr="00861AF0" w:rsidRDefault="00976062" w:rsidP="00976062">
      <w:pPr>
        <w:tabs>
          <w:tab w:val="left" w:pos="1920"/>
        </w:tabs>
        <w:rPr>
          <w:sz w:val="24"/>
          <w:szCs w:val="24"/>
          <w:lang w:val="it-IT"/>
        </w:rPr>
      </w:pPr>
    </w:p>
    <w:p w14:paraId="40020AF2" w14:textId="77777777" w:rsidR="00976062" w:rsidRPr="00861AF0" w:rsidRDefault="00976062" w:rsidP="00976062">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296AAF45" w14:textId="77777777" w:rsidR="00976062" w:rsidRPr="00861AF0" w:rsidRDefault="00976062" w:rsidP="00976062">
      <w:pPr>
        <w:tabs>
          <w:tab w:val="left" w:pos="1920"/>
        </w:tabs>
        <w:jc w:val="both"/>
        <w:rPr>
          <w:sz w:val="24"/>
          <w:szCs w:val="24"/>
          <w:lang w:val="it-IT"/>
        </w:rPr>
      </w:pPr>
      <w:r w:rsidRPr="00861AF0">
        <w:rPr>
          <w:sz w:val="24"/>
          <w:szCs w:val="24"/>
          <w:lang w:val="it-IT"/>
        </w:rPr>
        <w:t>Nome_________________________________________________________________________</w:t>
      </w:r>
    </w:p>
    <w:p w14:paraId="7CD2BD3C" w14:textId="77777777" w:rsidR="00976062" w:rsidRPr="00861AF0" w:rsidRDefault="00976062" w:rsidP="00976062">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3BB29877" w14:textId="77777777" w:rsidR="00976062" w:rsidRPr="00861AF0" w:rsidRDefault="00976062" w:rsidP="00976062">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4D8FD5D6" w14:textId="77777777" w:rsidR="00976062" w:rsidRPr="00861AF0" w:rsidRDefault="00976062" w:rsidP="00976062">
      <w:pPr>
        <w:tabs>
          <w:tab w:val="left" w:pos="1920"/>
        </w:tabs>
        <w:spacing w:after="240"/>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220B4CF5" w14:textId="77777777" w:rsidR="00976062" w:rsidRPr="00861AF0" w:rsidRDefault="00976062" w:rsidP="00976062">
      <w:pPr>
        <w:numPr>
          <w:ilvl w:val="0"/>
          <w:numId w:val="2"/>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26942128" w14:textId="77777777" w:rsidR="00976062" w:rsidRPr="00861AF0" w:rsidRDefault="00976062" w:rsidP="00976062">
      <w:pPr>
        <w:tabs>
          <w:tab w:val="left" w:pos="1920"/>
        </w:tabs>
        <w:spacing w:after="240"/>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1BC8C051" w14:textId="77777777" w:rsidR="00976062" w:rsidRPr="00861AF0" w:rsidRDefault="00976062" w:rsidP="00976062">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7F86B385" w14:textId="77777777" w:rsidR="00976062" w:rsidRPr="00861AF0" w:rsidRDefault="00976062" w:rsidP="00976062">
      <w:pPr>
        <w:tabs>
          <w:tab w:val="left" w:pos="1920"/>
        </w:tabs>
        <w:ind w:firstLine="57"/>
        <w:jc w:val="both"/>
        <w:rPr>
          <w:sz w:val="24"/>
          <w:szCs w:val="24"/>
          <w:lang w:val="it-IT"/>
        </w:rPr>
      </w:pPr>
      <w:r w:rsidRPr="00861AF0">
        <w:rPr>
          <w:sz w:val="24"/>
          <w:szCs w:val="24"/>
          <w:lang w:val="it-IT"/>
        </w:rPr>
        <w:lastRenderedPageBreak/>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6DA1FC2F" w14:textId="77777777" w:rsidR="00976062" w:rsidRPr="00861AF0" w:rsidRDefault="00976062" w:rsidP="00976062">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7A54957A" w14:textId="77777777" w:rsidR="00976062" w:rsidRPr="00861AF0" w:rsidRDefault="00976062" w:rsidP="00976062">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19F753A5" w14:textId="77777777" w:rsidR="00976062" w:rsidRPr="006D0B9C" w:rsidRDefault="00976062" w:rsidP="00976062">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4050B131" w14:textId="77777777" w:rsidR="00976062" w:rsidRPr="00861AF0" w:rsidRDefault="00976062" w:rsidP="00976062">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72AA6CE1" w14:textId="77777777" w:rsidR="00976062" w:rsidRPr="00861AF0" w:rsidRDefault="00976062" w:rsidP="00976062">
      <w:pPr>
        <w:tabs>
          <w:tab w:val="left" w:pos="1920"/>
        </w:tabs>
        <w:ind w:firstLine="57"/>
        <w:jc w:val="both"/>
        <w:rPr>
          <w:sz w:val="24"/>
          <w:szCs w:val="24"/>
          <w:lang w:val="it-IT"/>
        </w:rPr>
      </w:pPr>
    </w:p>
    <w:p w14:paraId="0F1FE9E7" w14:textId="77777777" w:rsidR="00976062" w:rsidRPr="00861AF0" w:rsidRDefault="00976062" w:rsidP="00976062">
      <w:pPr>
        <w:numPr>
          <w:ilvl w:val="0"/>
          <w:numId w:val="2"/>
        </w:numPr>
        <w:tabs>
          <w:tab w:val="left" w:pos="142"/>
        </w:tabs>
        <w:ind w:left="284" w:hanging="284"/>
        <w:jc w:val="both"/>
        <w:rPr>
          <w:sz w:val="24"/>
          <w:szCs w:val="24"/>
          <w:lang w:val="it-IT"/>
        </w:rPr>
      </w:pPr>
      <w:r w:rsidRPr="00861AF0">
        <w:rPr>
          <w:sz w:val="24"/>
          <w:szCs w:val="24"/>
          <w:lang w:val="it-IT"/>
        </w:rPr>
        <w:t>di essere in possesso del seguente titolo di studio: _________________________________________</w:t>
      </w:r>
    </w:p>
    <w:p w14:paraId="565D07A0" w14:textId="77777777" w:rsidR="00976062" w:rsidRPr="00861AF0" w:rsidRDefault="00976062" w:rsidP="00976062">
      <w:pPr>
        <w:tabs>
          <w:tab w:val="left" w:pos="1920"/>
        </w:tabs>
        <w:ind w:firstLine="57"/>
        <w:jc w:val="both"/>
        <w:rPr>
          <w:sz w:val="24"/>
          <w:szCs w:val="24"/>
          <w:lang w:val="it-IT"/>
        </w:rPr>
      </w:pPr>
      <w:r w:rsidRPr="00861AF0">
        <w:rPr>
          <w:sz w:val="24"/>
          <w:szCs w:val="24"/>
          <w:lang w:val="it-IT"/>
        </w:rPr>
        <w:t>conseguito presso________________________________________________ in data __________con la seguente votazione ____________________________;</w:t>
      </w:r>
      <w:r w:rsidRPr="00861AF0">
        <w:rPr>
          <w:sz w:val="24"/>
          <w:szCs w:val="24"/>
          <w:lang w:val="it-IT"/>
        </w:rPr>
        <w:br/>
      </w:r>
    </w:p>
    <w:p w14:paraId="49FA749E" w14:textId="77777777" w:rsidR="00976062" w:rsidRPr="003C6181" w:rsidRDefault="00976062" w:rsidP="00976062">
      <w:pPr>
        <w:numPr>
          <w:ilvl w:val="0"/>
          <w:numId w:val="2"/>
        </w:numPr>
        <w:tabs>
          <w:tab w:val="left" w:pos="142"/>
        </w:tabs>
        <w:spacing w:after="240"/>
        <w:ind w:left="284" w:hanging="284"/>
        <w:jc w:val="both"/>
        <w:rPr>
          <w:sz w:val="24"/>
          <w:szCs w:val="24"/>
          <w:lang w:val="it-IT"/>
        </w:rPr>
      </w:pPr>
      <w:r w:rsidRPr="008B62B2">
        <w:rPr>
          <w:sz w:val="24"/>
          <w:szCs w:val="24"/>
          <w:lang w:val="it-IT"/>
        </w:rPr>
        <w:t xml:space="preserve">di conoscere </w:t>
      </w:r>
      <w:r w:rsidRPr="003C6181">
        <w:rPr>
          <w:sz w:val="24"/>
          <w:szCs w:val="24"/>
          <w:lang w:val="it-IT"/>
        </w:rPr>
        <w:t xml:space="preserve">la lingua </w:t>
      </w:r>
      <w:r w:rsidRPr="00DA63CF">
        <w:rPr>
          <w:sz w:val="24"/>
          <w:szCs w:val="24"/>
          <w:lang w:val="it-IT"/>
        </w:rPr>
        <w:t>inglese</w:t>
      </w:r>
      <w:r>
        <w:rPr>
          <w:sz w:val="24"/>
          <w:szCs w:val="24"/>
          <w:lang w:val="it-IT"/>
        </w:rPr>
        <w:t xml:space="preserve"> e/o francese</w:t>
      </w:r>
      <w:r w:rsidRPr="003C6181">
        <w:rPr>
          <w:sz w:val="24"/>
          <w:szCs w:val="24"/>
          <w:lang w:val="it-IT"/>
        </w:rPr>
        <w:t>;</w:t>
      </w:r>
    </w:p>
    <w:p w14:paraId="2858B607" w14:textId="77777777" w:rsidR="00976062" w:rsidRPr="006D0B9C" w:rsidRDefault="00976062" w:rsidP="00976062">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6E4C0235" w14:textId="77777777" w:rsidR="00976062" w:rsidRPr="00861AF0" w:rsidRDefault="00976062" w:rsidP="00976062">
      <w:pPr>
        <w:tabs>
          <w:tab w:val="left" w:pos="284"/>
        </w:tabs>
        <w:spacing w:after="240"/>
        <w:ind w:firstLine="142"/>
        <w:jc w:val="both"/>
        <w:rPr>
          <w:sz w:val="24"/>
          <w:szCs w:val="24"/>
          <w:lang w:val="it-IT"/>
        </w:rPr>
      </w:pPr>
      <w:r w:rsidRPr="00861AF0">
        <w:rPr>
          <w:sz w:val="24"/>
          <w:szCs w:val="24"/>
          <w:lang w:val="it-IT"/>
        </w:rPr>
        <w:t>____________in data ____________________ ;</w:t>
      </w:r>
    </w:p>
    <w:p w14:paraId="74FD9905" w14:textId="77777777" w:rsidR="00976062" w:rsidRPr="00E20567" w:rsidRDefault="00976062" w:rsidP="00976062">
      <w:pPr>
        <w:numPr>
          <w:ilvl w:val="0"/>
          <w:numId w:val="2"/>
        </w:numPr>
        <w:tabs>
          <w:tab w:val="left" w:pos="284"/>
        </w:tabs>
        <w:spacing w:after="240"/>
        <w:ind w:left="284" w:hanging="284"/>
        <w:jc w:val="both"/>
        <w:rPr>
          <w:sz w:val="24"/>
          <w:szCs w:val="24"/>
          <w:lang w:val="it-IT"/>
        </w:rPr>
      </w:pPr>
      <w:r w:rsidRPr="00E20567">
        <w:rPr>
          <w:sz w:val="24"/>
          <w:szCs w:val="24"/>
          <w:lang w:val="it-IT"/>
        </w:rPr>
        <w:t>di essere in possesso degli ulteriori requisiti specificati dall’art. 3 del bando di selezione: ________________________________________________________________________;</w:t>
      </w:r>
    </w:p>
    <w:p w14:paraId="3FE45911" w14:textId="77777777" w:rsidR="00976062" w:rsidRPr="00861AF0" w:rsidRDefault="00976062" w:rsidP="00976062">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3639AB95" w14:textId="77777777" w:rsidR="00976062" w:rsidRPr="006D0B9C" w:rsidRDefault="00976062" w:rsidP="00976062">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5D7834C4" w14:textId="77777777" w:rsidR="00976062" w:rsidRPr="00861AF0" w:rsidRDefault="00976062" w:rsidP="00976062">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678D2189" w14:textId="77777777" w:rsidR="00976062" w:rsidRPr="001D253E" w:rsidRDefault="00976062" w:rsidP="00976062">
      <w:pPr>
        <w:numPr>
          <w:ilvl w:val="0"/>
          <w:numId w:val="2"/>
        </w:numPr>
        <w:tabs>
          <w:tab w:val="left" w:pos="284"/>
        </w:tabs>
        <w:ind w:left="284" w:hanging="284"/>
        <w:jc w:val="both"/>
        <w:rPr>
          <w:sz w:val="24"/>
          <w:szCs w:val="24"/>
          <w:lang w:val="it-IT"/>
        </w:rPr>
      </w:pPr>
      <w:r w:rsidRPr="00E20567">
        <w:rPr>
          <w:sz w:val="24"/>
          <w:szCs w:val="24"/>
          <w:lang w:val="it-IT"/>
        </w:rPr>
        <w:t>di aver preso visione delle condizioni di incompatibilità di cui all’articolo 9 del bando per il conferimento di una borsa di studio per la collaborazione ad attività di ricerca nel progetto dal titolo “</w:t>
      </w:r>
      <w:r w:rsidRPr="00493B4A">
        <w:rPr>
          <w:i/>
          <w:iCs/>
          <w:sz w:val="24"/>
          <w:szCs w:val="24"/>
          <w:lang w:val="it-IT"/>
        </w:rPr>
        <w:t>Con-Senso - Gestione differenziata del contenzioso e formazione dei funzionari addetti all’UPP</w:t>
      </w:r>
      <w:r w:rsidRPr="001D253E">
        <w:rPr>
          <w:sz w:val="24"/>
          <w:szCs w:val="24"/>
          <w:lang w:val="it-IT"/>
        </w:rPr>
        <w:t>”.</w:t>
      </w:r>
    </w:p>
    <w:p w14:paraId="2C4C78E9" w14:textId="77777777" w:rsidR="00976062" w:rsidRPr="00861AF0" w:rsidRDefault="00976062" w:rsidP="00976062">
      <w:pPr>
        <w:tabs>
          <w:tab w:val="left" w:pos="1920"/>
        </w:tabs>
        <w:ind w:firstLine="57"/>
        <w:jc w:val="both"/>
        <w:rPr>
          <w:sz w:val="24"/>
          <w:szCs w:val="24"/>
          <w:lang w:val="it-IT"/>
        </w:rPr>
      </w:pPr>
    </w:p>
    <w:p w14:paraId="0CC74AF4" w14:textId="77777777" w:rsidR="00976062" w:rsidRDefault="00976062" w:rsidP="00976062">
      <w:pPr>
        <w:tabs>
          <w:tab w:val="left" w:pos="1920"/>
        </w:tabs>
        <w:jc w:val="center"/>
        <w:rPr>
          <w:b/>
          <w:bCs/>
          <w:sz w:val="24"/>
          <w:szCs w:val="24"/>
          <w:lang w:val="it-IT"/>
        </w:rPr>
      </w:pPr>
      <w:r w:rsidRPr="00861AF0">
        <w:rPr>
          <w:b/>
          <w:bCs/>
          <w:sz w:val="24"/>
          <w:szCs w:val="24"/>
          <w:lang w:val="it-IT"/>
        </w:rPr>
        <w:t>ALLEGA</w:t>
      </w:r>
    </w:p>
    <w:p w14:paraId="549330FB" w14:textId="77777777" w:rsidR="00976062" w:rsidRPr="00861AF0" w:rsidRDefault="00976062" w:rsidP="00976062">
      <w:pPr>
        <w:tabs>
          <w:tab w:val="left" w:pos="1920"/>
        </w:tabs>
        <w:jc w:val="center"/>
        <w:rPr>
          <w:b/>
          <w:bCs/>
          <w:sz w:val="24"/>
          <w:szCs w:val="24"/>
          <w:lang w:val="it-IT"/>
        </w:rPr>
      </w:pPr>
    </w:p>
    <w:p w14:paraId="2DCAEBD2" w14:textId="77777777" w:rsidR="00976062" w:rsidRPr="00861AF0" w:rsidRDefault="00976062" w:rsidP="00976062">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5CC59A93" w14:textId="77777777" w:rsidR="00976062" w:rsidRPr="00861AF0" w:rsidRDefault="00976062" w:rsidP="00976062">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23C7D797" w14:textId="77777777" w:rsidR="00976062" w:rsidRPr="00861AF0" w:rsidRDefault="00976062" w:rsidP="00976062">
      <w:pPr>
        <w:numPr>
          <w:ilvl w:val="0"/>
          <w:numId w:val="1"/>
        </w:numPr>
        <w:tabs>
          <w:tab w:val="left" w:pos="1920"/>
        </w:tabs>
        <w:jc w:val="both"/>
        <w:rPr>
          <w:sz w:val="24"/>
          <w:szCs w:val="24"/>
          <w:lang w:val="it-IT"/>
        </w:rPr>
      </w:pPr>
      <w:r w:rsidRPr="00861AF0">
        <w:rPr>
          <w:sz w:val="24"/>
          <w:szCs w:val="24"/>
          <w:lang w:val="it-IT"/>
        </w:rPr>
        <w:lastRenderedPageBreak/>
        <w:t xml:space="preserve">(eventuale) elenco delle pubblicazioni scientifiche, riportante tutti i riferimenti per una corretta individuazione e valutazione; </w:t>
      </w:r>
    </w:p>
    <w:p w14:paraId="44A67BB2" w14:textId="77777777" w:rsidR="00976062" w:rsidRPr="00861AF0" w:rsidRDefault="00976062" w:rsidP="00976062">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41E42C36" w14:textId="77777777" w:rsidR="00976062" w:rsidRPr="00861AF0" w:rsidRDefault="00976062" w:rsidP="00976062">
      <w:pPr>
        <w:numPr>
          <w:ilvl w:val="0"/>
          <w:numId w:val="1"/>
        </w:numPr>
        <w:tabs>
          <w:tab w:val="left" w:pos="1920"/>
        </w:tabs>
        <w:jc w:val="both"/>
        <w:rPr>
          <w:sz w:val="24"/>
          <w:szCs w:val="24"/>
          <w:lang w:val="it-IT"/>
        </w:rPr>
      </w:pPr>
      <w:r w:rsidRPr="00861AF0">
        <w:rPr>
          <w:sz w:val="24"/>
          <w:szCs w:val="24"/>
          <w:lang w:val="it-IT"/>
        </w:rPr>
        <w:t xml:space="preserve">dichiarazione sostitutiva di atto di notorietà in riferimento all’insussistenza di una situazione di conflitto, anche potenziale, di interessi, il cui modulo è allegato al presente bando; </w:t>
      </w:r>
    </w:p>
    <w:p w14:paraId="6980F792" w14:textId="77777777" w:rsidR="00976062" w:rsidRPr="006D398C" w:rsidRDefault="00976062" w:rsidP="00976062">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13A681B8" w14:textId="77777777" w:rsidR="00976062" w:rsidRPr="00861AF0" w:rsidRDefault="00976062" w:rsidP="00976062">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r w:rsidRPr="00861AF0">
        <w:rPr>
          <w:sz w:val="24"/>
          <w:szCs w:val="24"/>
          <w:lang w:val="it-IT"/>
        </w:rPr>
        <w:br/>
      </w:r>
    </w:p>
    <w:p w14:paraId="75CB35F9" w14:textId="77777777" w:rsidR="00976062" w:rsidRPr="00861AF0" w:rsidRDefault="00976062" w:rsidP="00976062">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0FE29243" w14:textId="77777777" w:rsidR="00976062" w:rsidRPr="00861AF0" w:rsidRDefault="00976062" w:rsidP="00976062">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0211D11C" w14:textId="77777777" w:rsidR="00976062" w:rsidRPr="00861AF0" w:rsidRDefault="00976062" w:rsidP="00976062">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008FDE91" w14:textId="77777777" w:rsidR="00976062" w:rsidRPr="00861AF0" w:rsidRDefault="00976062" w:rsidP="00976062">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2A5A076B" w14:textId="77777777" w:rsidR="00976062" w:rsidRPr="00861AF0" w:rsidRDefault="00976062" w:rsidP="00976062">
      <w:pPr>
        <w:tabs>
          <w:tab w:val="left" w:pos="1920"/>
        </w:tabs>
        <w:jc w:val="both"/>
        <w:rPr>
          <w:sz w:val="24"/>
          <w:szCs w:val="24"/>
          <w:lang w:val="it-IT"/>
        </w:rPr>
      </w:pPr>
    </w:p>
    <w:p w14:paraId="5ADB5AD2" w14:textId="77777777" w:rsidR="00976062" w:rsidRPr="00861AF0" w:rsidRDefault="00976062" w:rsidP="00976062">
      <w:pPr>
        <w:tabs>
          <w:tab w:val="left" w:pos="1920"/>
        </w:tabs>
        <w:jc w:val="both"/>
        <w:rPr>
          <w:sz w:val="24"/>
          <w:szCs w:val="24"/>
          <w:lang w:val="it-IT"/>
        </w:rPr>
      </w:pPr>
    </w:p>
    <w:p w14:paraId="2C3817E0" w14:textId="77777777" w:rsidR="00976062" w:rsidRPr="00F5660F" w:rsidRDefault="00976062" w:rsidP="00976062">
      <w:pPr>
        <w:tabs>
          <w:tab w:val="left" w:pos="1920"/>
        </w:tabs>
        <w:jc w:val="both"/>
        <w:rPr>
          <w:sz w:val="24"/>
          <w:szCs w:val="24"/>
          <w:lang w:val="it-IT"/>
        </w:rPr>
      </w:pPr>
      <w:r w:rsidRPr="00861AF0">
        <w:rPr>
          <w:sz w:val="24"/>
          <w:szCs w:val="24"/>
          <w:lang w:val="it-IT"/>
        </w:rPr>
        <w:t>Luogo e data____________                          Firma___________________________________</w:t>
      </w:r>
    </w:p>
    <w:p w14:paraId="7EF8A59E" w14:textId="77777777" w:rsidR="00976062" w:rsidRDefault="00976062" w:rsidP="00976062">
      <w:pPr>
        <w:rPr>
          <w:rFonts w:cs="Arial"/>
          <w:bCs/>
          <w:sz w:val="24"/>
          <w:szCs w:val="24"/>
          <w:lang w:val="it-IT"/>
        </w:rPr>
      </w:pPr>
    </w:p>
    <w:p w14:paraId="23F695E9" w14:textId="77777777" w:rsidR="00976062" w:rsidRDefault="00976062" w:rsidP="00976062">
      <w:pPr>
        <w:rPr>
          <w:rFonts w:cs="Arial"/>
          <w:bCs/>
          <w:sz w:val="24"/>
          <w:szCs w:val="24"/>
          <w:lang w:val="it-IT"/>
        </w:rPr>
      </w:pPr>
    </w:p>
    <w:p w14:paraId="45E1DAB2" w14:textId="77777777" w:rsidR="00976062" w:rsidRDefault="00976062" w:rsidP="00976062">
      <w:pPr>
        <w:rPr>
          <w:rFonts w:cs="Arial"/>
          <w:bCs/>
          <w:sz w:val="24"/>
          <w:szCs w:val="24"/>
          <w:lang w:val="it-IT"/>
        </w:rPr>
      </w:pPr>
    </w:p>
    <w:p w14:paraId="048FAA58" w14:textId="77777777" w:rsidR="00976062" w:rsidRDefault="00976062" w:rsidP="00976062">
      <w:pPr>
        <w:rPr>
          <w:rFonts w:cs="Arial"/>
          <w:bCs/>
          <w:sz w:val="24"/>
          <w:szCs w:val="24"/>
          <w:lang w:val="it-IT"/>
        </w:rPr>
      </w:pPr>
    </w:p>
    <w:p w14:paraId="1686B6FB" w14:textId="77777777" w:rsidR="00976062" w:rsidRDefault="00976062" w:rsidP="00976062">
      <w:pPr>
        <w:rPr>
          <w:rFonts w:cs="Arial"/>
          <w:bCs/>
          <w:sz w:val="24"/>
          <w:szCs w:val="24"/>
          <w:lang w:val="it-IT"/>
        </w:rPr>
      </w:pPr>
    </w:p>
    <w:p w14:paraId="039649D5" w14:textId="77777777" w:rsidR="006F35A4" w:rsidRDefault="006F35A4"/>
    <w:sectPr w:rsidR="006F35A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4C85" w14:textId="77777777" w:rsidR="00976062" w:rsidRDefault="00976062" w:rsidP="00976062">
      <w:r>
        <w:separator/>
      </w:r>
    </w:p>
  </w:endnote>
  <w:endnote w:type="continuationSeparator" w:id="0">
    <w:p w14:paraId="08FF5D9F" w14:textId="77777777" w:rsidR="00976062" w:rsidRDefault="00976062" w:rsidP="0097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07AE" w14:textId="77777777" w:rsidR="00976062" w:rsidRDefault="00976062" w:rsidP="00976062">
      <w:r>
        <w:separator/>
      </w:r>
    </w:p>
  </w:footnote>
  <w:footnote w:type="continuationSeparator" w:id="0">
    <w:p w14:paraId="0865B802" w14:textId="77777777" w:rsidR="00976062" w:rsidRDefault="00976062" w:rsidP="0097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04F9" w14:textId="3C0A33A2" w:rsidR="00976062" w:rsidRDefault="00976062" w:rsidP="00976062">
    <w:pPr>
      <w:pStyle w:val="Intestazione"/>
      <w:jc w:val="center"/>
    </w:pPr>
    <w:r>
      <w:rPr>
        <w:rFonts w:ascii="Times New Roman"/>
        <w:noProof/>
        <w:sz w:val="20"/>
      </w:rPr>
      <w:drawing>
        <wp:inline distT="0" distB="0" distL="0" distR="0" wp14:anchorId="6E6B9AA7" wp14:editId="3118D97A">
          <wp:extent cx="3763810" cy="995362"/>
          <wp:effectExtent l="0" t="0" r="0" b="0"/>
          <wp:docPr id="1912401683"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D519A4"/>
    <w:multiLevelType w:val="hybridMultilevel"/>
    <w:tmpl w:val="B02E6E44"/>
    <w:lvl w:ilvl="0" w:tplc="EB640D94">
      <w:numFmt w:val="bullet"/>
      <w:lvlText w:val="-"/>
      <w:lvlJc w:val="left"/>
      <w:pPr>
        <w:ind w:left="720" w:hanging="360"/>
      </w:pPr>
      <w:rPr>
        <w:rFonts w:ascii="Garamond" w:eastAsia="Garamond" w:hAnsi="Garamond" w:cs="Garamond" w:hint="default"/>
        <w:b w:val="0"/>
        <w:bCs w:val="0"/>
        <w:i w:val="0"/>
        <w:iCs w:val="0"/>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3364431">
    <w:abstractNumId w:val="0"/>
  </w:num>
  <w:num w:numId="2" w16cid:durableId="512843791">
    <w:abstractNumId w:val="1"/>
  </w:num>
  <w:num w:numId="3" w16cid:durableId="212614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62"/>
    <w:rsid w:val="00497FD1"/>
    <w:rsid w:val="00673C51"/>
    <w:rsid w:val="006D1C6E"/>
    <w:rsid w:val="006F35A4"/>
    <w:rsid w:val="00976062"/>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6DCA"/>
  <w15:chartTrackingRefBased/>
  <w15:docId w15:val="{8E8B3F61-B1B2-4443-A9BB-2BC01818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6062"/>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976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6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60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60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60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60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60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60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60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60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60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60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60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60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60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60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60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60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60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60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606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60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606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6062"/>
    <w:rPr>
      <w:i/>
      <w:iCs/>
      <w:color w:val="404040" w:themeColor="text1" w:themeTint="BF"/>
    </w:rPr>
  </w:style>
  <w:style w:type="paragraph" w:styleId="Paragrafoelenco">
    <w:name w:val="List Paragraph"/>
    <w:basedOn w:val="Normale"/>
    <w:uiPriority w:val="34"/>
    <w:qFormat/>
    <w:rsid w:val="00976062"/>
    <w:pPr>
      <w:ind w:left="720"/>
      <w:contextualSpacing/>
    </w:pPr>
  </w:style>
  <w:style w:type="character" w:styleId="Enfasiintensa">
    <w:name w:val="Intense Emphasis"/>
    <w:basedOn w:val="Carpredefinitoparagrafo"/>
    <w:uiPriority w:val="21"/>
    <w:qFormat/>
    <w:rsid w:val="00976062"/>
    <w:rPr>
      <w:i/>
      <w:iCs/>
      <w:color w:val="0F4761" w:themeColor="accent1" w:themeShade="BF"/>
    </w:rPr>
  </w:style>
  <w:style w:type="paragraph" w:styleId="Citazioneintensa">
    <w:name w:val="Intense Quote"/>
    <w:basedOn w:val="Normale"/>
    <w:next w:val="Normale"/>
    <w:link w:val="CitazioneintensaCarattere"/>
    <w:uiPriority w:val="30"/>
    <w:qFormat/>
    <w:rsid w:val="00976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6062"/>
    <w:rPr>
      <w:i/>
      <w:iCs/>
      <w:color w:val="0F4761" w:themeColor="accent1" w:themeShade="BF"/>
    </w:rPr>
  </w:style>
  <w:style w:type="character" w:styleId="Riferimentointenso">
    <w:name w:val="Intense Reference"/>
    <w:basedOn w:val="Carpredefinitoparagrafo"/>
    <w:uiPriority w:val="32"/>
    <w:qFormat/>
    <w:rsid w:val="00976062"/>
    <w:rPr>
      <w:b/>
      <w:bCs/>
      <w:smallCaps/>
      <w:color w:val="0F4761" w:themeColor="accent1" w:themeShade="BF"/>
      <w:spacing w:val="5"/>
    </w:rPr>
  </w:style>
  <w:style w:type="paragraph" w:styleId="Intestazione">
    <w:name w:val="header"/>
    <w:basedOn w:val="Normale"/>
    <w:link w:val="IntestazioneCarattere"/>
    <w:uiPriority w:val="99"/>
    <w:unhideWhenUsed/>
    <w:rsid w:val="00976062"/>
    <w:pPr>
      <w:tabs>
        <w:tab w:val="center" w:pos="4819"/>
        <w:tab w:val="right" w:pos="9638"/>
      </w:tabs>
    </w:pPr>
  </w:style>
  <w:style w:type="character" w:customStyle="1" w:styleId="IntestazioneCarattere">
    <w:name w:val="Intestazione Carattere"/>
    <w:basedOn w:val="Carpredefinitoparagrafo"/>
    <w:link w:val="Intestazione"/>
    <w:uiPriority w:val="99"/>
    <w:rsid w:val="00976062"/>
  </w:style>
  <w:style w:type="paragraph" w:styleId="Pidipagina">
    <w:name w:val="footer"/>
    <w:basedOn w:val="Normale"/>
    <w:link w:val="PidipaginaCarattere"/>
    <w:uiPriority w:val="99"/>
    <w:unhideWhenUsed/>
    <w:rsid w:val="00976062"/>
    <w:pPr>
      <w:tabs>
        <w:tab w:val="center" w:pos="4819"/>
        <w:tab w:val="right" w:pos="9638"/>
      </w:tabs>
    </w:pPr>
  </w:style>
  <w:style w:type="character" w:customStyle="1" w:styleId="PidipaginaCarattere">
    <w:name w:val="Piè di pagina Carattere"/>
    <w:basedOn w:val="Carpredefinitoparagrafo"/>
    <w:link w:val="Pidipagina"/>
    <w:uiPriority w:val="99"/>
    <w:rsid w:val="00976062"/>
  </w:style>
  <w:style w:type="character" w:styleId="Collegamentoipertestuale">
    <w:name w:val="Hyperlink"/>
    <w:basedOn w:val="Carpredefinitoparagrafo"/>
    <w:uiPriority w:val="99"/>
    <w:unhideWhenUsed/>
    <w:rsid w:val="009760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acbc3780277797e02cf50aa6219aa3f">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db90961ed0834527e2835bafa00972a8"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F4551-91F8-4C83-81B3-D11548EE75FB}"/>
</file>

<file path=customXml/itemProps2.xml><?xml version="1.0" encoding="utf-8"?>
<ds:datastoreItem xmlns:ds="http://schemas.openxmlformats.org/officeDocument/2006/customXml" ds:itemID="{F2A88CAE-3869-46B2-9E86-E31B8FD8E306}"/>
</file>

<file path=customXml/itemProps3.xml><?xml version="1.0" encoding="utf-8"?>
<ds:datastoreItem xmlns:ds="http://schemas.openxmlformats.org/officeDocument/2006/customXml" ds:itemID="{537BDECE-8C10-43F4-80E6-2EC362EBC5F3}"/>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2025-11-07T10:45:00Z</dcterms:created>
  <dcterms:modified xsi:type="dcterms:W3CDTF">2025-11-07T10:45:00Z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